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E4" w:rsidRDefault="00FF67E4" w:rsidP="00FF67E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jc w:val="center"/>
        <w:rPr>
          <w:rFonts w:cs="Century Gothic"/>
          <w:b/>
          <w:bCs/>
          <w:color w:val="002060"/>
          <w:sz w:val="40"/>
          <w:szCs w:val="40"/>
        </w:rPr>
      </w:pPr>
      <w:r w:rsidRPr="005D52F4">
        <w:rPr>
          <w:rFonts w:cs="Century Gothic"/>
          <w:b/>
          <w:bCs/>
          <w:noProof/>
          <w:color w:val="002060"/>
          <w:sz w:val="40"/>
          <w:szCs w:val="40"/>
        </w:rPr>
        <w:drawing>
          <wp:inline distT="0" distB="0" distL="0" distR="0" wp14:anchorId="24B891AB" wp14:editId="57B90F6E">
            <wp:extent cx="2451100" cy="1942130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2217" cy="194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E4" w:rsidRDefault="00FF67E4" w:rsidP="00FF67E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jc w:val="center"/>
        <w:rPr>
          <w:rFonts w:cs="Century Gothic"/>
          <w:b/>
          <w:bCs/>
          <w:color w:val="002060"/>
          <w:sz w:val="40"/>
          <w:szCs w:val="40"/>
        </w:rPr>
      </w:pPr>
    </w:p>
    <w:p w:rsidR="00FF67E4" w:rsidRDefault="00FF67E4" w:rsidP="00FF67E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jc w:val="center"/>
        <w:rPr>
          <w:rFonts w:cs="Century Gothic"/>
          <w:b/>
          <w:bCs/>
          <w:color w:val="002060"/>
          <w:sz w:val="40"/>
          <w:szCs w:val="40"/>
        </w:rPr>
      </w:pPr>
    </w:p>
    <w:p w:rsidR="00AA07E1" w:rsidRPr="00AA07E1" w:rsidRDefault="00FF67E4" w:rsidP="00FF67E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jc w:val="center"/>
        <w:rPr>
          <w:rFonts w:cs="Century Gothic"/>
          <w:b/>
          <w:bCs/>
          <w:sz w:val="72"/>
          <w:szCs w:val="72"/>
        </w:rPr>
      </w:pPr>
      <w:r w:rsidRPr="00AA07E1">
        <w:rPr>
          <w:rFonts w:cs="Century Gothic"/>
          <w:b/>
          <w:bCs/>
          <w:sz w:val="72"/>
          <w:szCs w:val="72"/>
        </w:rPr>
        <w:t>Sum</w:t>
      </w:r>
      <w:r w:rsidR="00F7112A" w:rsidRPr="00AA07E1">
        <w:rPr>
          <w:rFonts w:cs="Century Gothic"/>
          <w:b/>
          <w:bCs/>
          <w:sz w:val="72"/>
          <w:szCs w:val="72"/>
        </w:rPr>
        <w:t xml:space="preserve">mary of changes </w:t>
      </w:r>
    </w:p>
    <w:p w:rsidR="00AA07E1" w:rsidRPr="00AA07E1" w:rsidRDefault="00F7112A" w:rsidP="00FF67E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jc w:val="center"/>
        <w:rPr>
          <w:rFonts w:cs="Century Gothic"/>
          <w:b/>
          <w:bCs/>
          <w:sz w:val="72"/>
          <w:szCs w:val="72"/>
        </w:rPr>
      </w:pPr>
      <w:r w:rsidRPr="00AA07E1">
        <w:rPr>
          <w:rFonts w:cs="Century Gothic"/>
          <w:b/>
          <w:bCs/>
          <w:sz w:val="72"/>
          <w:szCs w:val="72"/>
        </w:rPr>
        <w:t xml:space="preserve">to the </w:t>
      </w:r>
    </w:p>
    <w:p w:rsidR="00FF67E4" w:rsidRPr="00AA07E1" w:rsidRDefault="00F7112A" w:rsidP="00FF67E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jc w:val="center"/>
        <w:rPr>
          <w:rFonts w:cs="Century Gothic"/>
          <w:b/>
          <w:bCs/>
          <w:sz w:val="72"/>
          <w:szCs w:val="72"/>
        </w:rPr>
        <w:sectPr w:rsidR="00FF67E4" w:rsidRPr="00AA07E1" w:rsidSect="005F0964">
          <w:headerReference w:type="default" r:id="rId8"/>
          <w:footerReference w:type="even" r:id="rId9"/>
          <w:footerReference w:type="default" r:id="rId10"/>
          <w:pgSz w:w="15840" w:h="12240" w:orient="landscape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AA07E1">
        <w:rPr>
          <w:rFonts w:cs="Century Gothic"/>
          <w:b/>
          <w:bCs/>
          <w:sz w:val="72"/>
          <w:szCs w:val="72"/>
        </w:rPr>
        <w:t>Draft FY</w:t>
      </w:r>
      <w:r w:rsidR="00FF67E4" w:rsidRPr="00AA07E1">
        <w:rPr>
          <w:rFonts w:cs="Century Gothic"/>
          <w:b/>
          <w:bCs/>
          <w:sz w:val="72"/>
          <w:szCs w:val="72"/>
        </w:rPr>
        <w:t>15 Operating Plan and Budget Published 08-M</w:t>
      </w:r>
      <w:bookmarkStart w:id="0" w:name="_GoBack"/>
      <w:bookmarkEnd w:id="0"/>
      <w:r w:rsidR="00FF67E4" w:rsidRPr="00AA07E1">
        <w:rPr>
          <w:rFonts w:cs="Century Gothic"/>
          <w:b/>
          <w:bCs/>
          <w:sz w:val="72"/>
          <w:szCs w:val="72"/>
        </w:rPr>
        <w:t>ay-2014</w:t>
      </w:r>
    </w:p>
    <w:p w:rsidR="00F56609" w:rsidRDefault="00F56609" w:rsidP="00F56609">
      <w:pPr>
        <w:rPr>
          <w:b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2695"/>
        <w:gridCol w:w="540"/>
        <w:gridCol w:w="9990"/>
      </w:tblGrid>
      <w:tr w:rsidR="00FF67E4" w:rsidRPr="006E2262" w:rsidTr="00FF67E4">
        <w:tc>
          <w:tcPr>
            <w:tcW w:w="2695" w:type="dxa"/>
          </w:tcPr>
          <w:p w:rsidR="00F56609" w:rsidRPr="006E2262" w:rsidRDefault="00F56609" w:rsidP="00F56609">
            <w:pPr>
              <w:rPr>
                <w:b/>
              </w:rPr>
            </w:pPr>
            <w:r w:rsidRPr="006E2262">
              <w:rPr>
                <w:b/>
              </w:rPr>
              <w:t>Section</w:t>
            </w:r>
          </w:p>
        </w:tc>
        <w:tc>
          <w:tcPr>
            <w:tcW w:w="540" w:type="dxa"/>
          </w:tcPr>
          <w:p w:rsidR="00F56609" w:rsidRPr="006E2262" w:rsidRDefault="003D1389" w:rsidP="003D1389">
            <w:pPr>
              <w:jc w:val="center"/>
              <w:rPr>
                <w:b/>
              </w:rPr>
            </w:pPr>
            <w:r w:rsidRPr="006E2262">
              <w:rPr>
                <w:b/>
              </w:rPr>
              <w:t>Pg</w:t>
            </w:r>
            <w:r w:rsidR="00D5242E" w:rsidRPr="006E2262">
              <w:rPr>
                <w:b/>
              </w:rPr>
              <w:t>.</w:t>
            </w:r>
          </w:p>
        </w:tc>
        <w:tc>
          <w:tcPr>
            <w:tcW w:w="9990" w:type="dxa"/>
          </w:tcPr>
          <w:p w:rsidR="00F56609" w:rsidRPr="006E2262" w:rsidRDefault="00F56609" w:rsidP="00F56609">
            <w:pPr>
              <w:rPr>
                <w:b/>
              </w:rPr>
            </w:pPr>
            <w:r w:rsidRPr="006E2262">
              <w:rPr>
                <w:b/>
              </w:rPr>
              <w:t>Description of Change</w:t>
            </w:r>
          </w:p>
        </w:tc>
      </w:tr>
      <w:tr w:rsidR="00F56609" w:rsidRPr="006E2262" w:rsidTr="00FF67E4">
        <w:tc>
          <w:tcPr>
            <w:tcW w:w="2695" w:type="dxa"/>
          </w:tcPr>
          <w:p w:rsidR="00F56609" w:rsidRPr="006E2262" w:rsidRDefault="00F56609" w:rsidP="00F56609">
            <w:r w:rsidRPr="006E2262">
              <w:t>1.1 Revenues</w:t>
            </w:r>
          </w:p>
        </w:tc>
        <w:tc>
          <w:tcPr>
            <w:tcW w:w="540" w:type="dxa"/>
          </w:tcPr>
          <w:p w:rsidR="00F56609" w:rsidRPr="006E2262" w:rsidRDefault="00F56609" w:rsidP="003D1389">
            <w:pPr>
              <w:jc w:val="center"/>
            </w:pPr>
            <w:r w:rsidRPr="006E2262">
              <w:t>7</w:t>
            </w:r>
          </w:p>
        </w:tc>
        <w:tc>
          <w:tcPr>
            <w:tcW w:w="9990" w:type="dxa"/>
          </w:tcPr>
          <w:p w:rsidR="00F56609" w:rsidRPr="006E2262" w:rsidRDefault="00A22490" w:rsidP="00F56609">
            <w:r w:rsidRPr="006E2262">
              <w:t>Distribution of</w:t>
            </w:r>
            <w:r w:rsidR="003D1389" w:rsidRPr="006E2262">
              <w:t xml:space="preserve"> revenues by category changed. </w:t>
            </w:r>
            <w:r w:rsidRPr="006E2262">
              <w:t xml:space="preserve">Total revenues did not change. </w:t>
            </w:r>
          </w:p>
          <w:p w:rsidR="00A22490" w:rsidRPr="006E2262" w:rsidRDefault="00A22490" w:rsidP="00F56609">
            <w:r w:rsidRPr="006E2262">
              <w:t>New gTLD breakdown added.</w:t>
            </w:r>
          </w:p>
        </w:tc>
      </w:tr>
      <w:tr w:rsidR="00F56609" w:rsidRPr="006E2262" w:rsidTr="00FF67E4">
        <w:tc>
          <w:tcPr>
            <w:tcW w:w="2695" w:type="dxa"/>
          </w:tcPr>
          <w:p w:rsidR="00F56609" w:rsidRPr="006E2262" w:rsidRDefault="003D1389" w:rsidP="00F56609">
            <w:r w:rsidRPr="006E2262">
              <w:t>1.2 Operating Expenses</w:t>
            </w:r>
          </w:p>
        </w:tc>
        <w:tc>
          <w:tcPr>
            <w:tcW w:w="540" w:type="dxa"/>
          </w:tcPr>
          <w:p w:rsidR="00F56609" w:rsidRPr="006E2262" w:rsidRDefault="003D1389" w:rsidP="003D1389">
            <w:pPr>
              <w:jc w:val="center"/>
            </w:pPr>
            <w:r w:rsidRPr="006E2262">
              <w:t>9</w:t>
            </w:r>
          </w:p>
        </w:tc>
        <w:tc>
          <w:tcPr>
            <w:tcW w:w="9990" w:type="dxa"/>
          </w:tcPr>
          <w:p w:rsidR="00F56609" w:rsidRPr="006E2262" w:rsidRDefault="003D1389" w:rsidP="00F56609">
            <w:r w:rsidRPr="006E2262">
              <w:t>Total FY15 Operating Expenses changed from $118M to $117M due to rounding.</w:t>
            </w:r>
          </w:p>
          <w:p w:rsidR="003D1389" w:rsidRPr="006E2262" w:rsidRDefault="003D1389" w:rsidP="00F56609">
            <w:r w:rsidRPr="006E2262">
              <w:t>“Other” changed from $4M to $3M due to rounding.</w:t>
            </w:r>
          </w:p>
        </w:tc>
      </w:tr>
      <w:tr w:rsidR="00D5242E" w:rsidRPr="006E2262" w:rsidTr="00FF67E4">
        <w:tc>
          <w:tcPr>
            <w:tcW w:w="2695" w:type="dxa"/>
          </w:tcPr>
          <w:p w:rsidR="00D5242E" w:rsidRPr="006E2262" w:rsidRDefault="00D5242E" w:rsidP="00D5242E">
            <w:r w:rsidRPr="006E2262">
              <w:t>1.2 Operating Expenses</w:t>
            </w:r>
          </w:p>
        </w:tc>
        <w:tc>
          <w:tcPr>
            <w:tcW w:w="540" w:type="dxa"/>
          </w:tcPr>
          <w:p w:rsidR="00D5242E" w:rsidRPr="006E2262" w:rsidRDefault="00D5242E" w:rsidP="00D5242E">
            <w:pPr>
              <w:jc w:val="center"/>
            </w:pPr>
            <w:r w:rsidRPr="006E2262">
              <w:t>10</w:t>
            </w:r>
          </w:p>
        </w:tc>
        <w:tc>
          <w:tcPr>
            <w:tcW w:w="9990" w:type="dxa"/>
          </w:tcPr>
          <w:p w:rsidR="00D5242E" w:rsidRPr="006E2262" w:rsidRDefault="00D5242E" w:rsidP="00D5242E">
            <w:r w:rsidRPr="006E2262">
              <w:t>Total FY15 Operating Expenses changed from $118M to $117M due to rounding.</w:t>
            </w:r>
          </w:p>
        </w:tc>
      </w:tr>
      <w:tr w:rsidR="00FF67E4" w:rsidRPr="006E2262" w:rsidTr="00FF67E4">
        <w:tc>
          <w:tcPr>
            <w:tcW w:w="2695" w:type="dxa"/>
          </w:tcPr>
          <w:p w:rsidR="00D5242E" w:rsidRPr="006E2262" w:rsidRDefault="00D5242E" w:rsidP="00477CAF">
            <w:r w:rsidRPr="006E2262">
              <w:t>1.2 Operating Expenses</w:t>
            </w:r>
          </w:p>
        </w:tc>
        <w:tc>
          <w:tcPr>
            <w:tcW w:w="540" w:type="dxa"/>
          </w:tcPr>
          <w:p w:rsidR="00D5242E" w:rsidRPr="006E2262" w:rsidRDefault="00D5242E" w:rsidP="00477CAF">
            <w:pPr>
              <w:jc w:val="center"/>
            </w:pPr>
            <w:r w:rsidRPr="006E2262">
              <w:t>10</w:t>
            </w:r>
          </w:p>
        </w:tc>
        <w:tc>
          <w:tcPr>
            <w:tcW w:w="9990" w:type="dxa"/>
          </w:tcPr>
          <w:p w:rsidR="00D5242E" w:rsidRPr="006E2262" w:rsidRDefault="00CC3BD3" w:rsidP="00317038">
            <w:r w:rsidRPr="00CC3BD3">
              <w:t>Changed number of employees hired in FY14 from 140 to 120 employees (typographic error).</w:t>
            </w:r>
          </w:p>
        </w:tc>
      </w:tr>
      <w:tr w:rsidR="00D5242E" w:rsidRPr="006E2262" w:rsidTr="00FF67E4">
        <w:tc>
          <w:tcPr>
            <w:tcW w:w="2695" w:type="dxa"/>
          </w:tcPr>
          <w:p w:rsidR="00D5242E" w:rsidRPr="006E2262" w:rsidRDefault="00AA3E93" w:rsidP="00D5242E">
            <w:r w:rsidRPr="006E2262">
              <w:t>1.4 Statement of Activities</w:t>
            </w:r>
          </w:p>
        </w:tc>
        <w:tc>
          <w:tcPr>
            <w:tcW w:w="540" w:type="dxa"/>
          </w:tcPr>
          <w:p w:rsidR="00D5242E" w:rsidRPr="006E2262" w:rsidRDefault="00AA3E93" w:rsidP="00D5242E">
            <w:pPr>
              <w:jc w:val="center"/>
            </w:pPr>
            <w:r w:rsidRPr="006E2262">
              <w:t>12</w:t>
            </w:r>
          </w:p>
        </w:tc>
        <w:tc>
          <w:tcPr>
            <w:tcW w:w="9990" w:type="dxa"/>
          </w:tcPr>
          <w:p w:rsidR="00D5242E" w:rsidRPr="006E2262" w:rsidRDefault="00AA3E93" w:rsidP="0059367D">
            <w:r w:rsidRPr="006E2262">
              <w:t xml:space="preserve">FY15 </w:t>
            </w:r>
            <w:r w:rsidR="0059367D" w:rsidRPr="006E2262">
              <w:t>Operating expenses</w:t>
            </w:r>
            <w:r w:rsidRPr="006E2262">
              <w:t xml:space="preserve"> for ICANN Ops changed from $116.3M to $117.1M to correct calculation error.</w:t>
            </w:r>
          </w:p>
        </w:tc>
      </w:tr>
      <w:tr w:rsidR="00D5242E" w:rsidRPr="006E2262" w:rsidTr="00FF67E4">
        <w:tc>
          <w:tcPr>
            <w:tcW w:w="2695" w:type="dxa"/>
          </w:tcPr>
          <w:p w:rsidR="00D5242E" w:rsidRPr="006E2262" w:rsidRDefault="0059367D" w:rsidP="00D5242E">
            <w:r w:rsidRPr="006E2262">
              <w:t>1.6 Resource Utilization</w:t>
            </w:r>
          </w:p>
        </w:tc>
        <w:tc>
          <w:tcPr>
            <w:tcW w:w="540" w:type="dxa"/>
          </w:tcPr>
          <w:p w:rsidR="00D5242E" w:rsidRPr="006E2262" w:rsidRDefault="0059367D" w:rsidP="00D5242E">
            <w:pPr>
              <w:jc w:val="center"/>
            </w:pPr>
            <w:r w:rsidRPr="006E2262">
              <w:t>14</w:t>
            </w:r>
          </w:p>
        </w:tc>
        <w:tc>
          <w:tcPr>
            <w:tcW w:w="9990" w:type="dxa"/>
          </w:tcPr>
          <w:p w:rsidR="00D5242E" w:rsidRPr="006E2262" w:rsidRDefault="00E960F2" w:rsidP="00D5242E">
            <w:r w:rsidRPr="006E2262">
              <w:t>$1.7M transferred from Global Domains Division to IT &amp; Cybersecurity for transfer of DNS Operations.</w:t>
            </w:r>
          </w:p>
        </w:tc>
      </w:tr>
      <w:tr w:rsidR="00D5242E" w:rsidRPr="006E2262" w:rsidTr="00FF67E4">
        <w:tc>
          <w:tcPr>
            <w:tcW w:w="2695" w:type="dxa"/>
          </w:tcPr>
          <w:p w:rsidR="00D5242E" w:rsidRPr="006E2262" w:rsidRDefault="00E960F2" w:rsidP="00D5242E">
            <w:r w:rsidRPr="006E2262">
              <w:t xml:space="preserve">2. FY15 Operating Plan- Strategic Objectives and Goals </w:t>
            </w:r>
          </w:p>
        </w:tc>
        <w:tc>
          <w:tcPr>
            <w:tcW w:w="540" w:type="dxa"/>
          </w:tcPr>
          <w:p w:rsidR="00D5242E" w:rsidRPr="006E2262" w:rsidRDefault="00E960F2" w:rsidP="00D5242E">
            <w:pPr>
              <w:jc w:val="center"/>
            </w:pPr>
            <w:r w:rsidRPr="006E2262">
              <w:t>17</w:t>
            </w:r>
          </w:p>
        </w:tc>
        <w:tc>
          <w:tcPr>
            <w:tcW w:w="9990" w:type="dxa"/>
          </w:tcPr>
          <w:p w:rsidR="00E960F2" w:rsidRPr="006E2262" w:rsidRDefault="00E960F2" w:rsidP="00E960F2">
            <w:r w:rsidRPr="006E2262">
              <w:t>1.2 Act as stewards of public interest changed from $6.0M to $5.9M</w:t>
            </w:r>
          </w:p>
          <w:p w:rsidR="00E960F2" w:rsidRPr="006E2262" w:rsidRDefault="00E960F2" w:rsidP="00E960F2">
            <w:r w:rsidRPr="006E2262">
              <w:t>Total Affirmation of Purpose changed from $17.9 to $17.8</w:t>
            </w:r>
          </w:p>
          <w:p w:rsidR="00E960F2" w:rsidRPr="006E2262" w:rsidRDefault="00E960F2" w:rsidP="00E960F2">
            <w:r w:rsidRPr="006E2262">
              <w:t>2.3 Optimize R&amp;R services $41.3 changed to $41.4</w:t>
            </w:r>
          </w:p>
          <w:p w:rsidR="00D5242E" w:rsidRPr="006E2262" w:rsidRDefault="00E960F2" w:rsidP="00E960F2">
            <w:r w:rsidRPr="006E2262">
              <w:t>4.4 Promote Ethics &amp; transparency changed from $0</w:t>
            </w:r>
            <w:r w:rsidR="00086CCC">
              <w:t>.4M to</w:t>
            </w:r>
            <w:r w:rsidRPr="006E2262">
              <w:t xml:space="preserve"> $0.5M</w:t>
            </w:r>
          </w:p>
        </w:tc>
      </w:tr>
      <w:tr w:rsidR="00D5242E" w:rsidRPr="006E2262" w:rsidTr="00FF67E4">
        <w:tc>
          <w:tcPr>
            <w:tcW w:w="2695" w:type="dxa"/>
          </w:tcPr>
          <w:p w:rsidR="00D5242E" w:rsidRPr="006E2262" w:rsidRDefault="005749DF" w:rsidP="00D5242E">
            <w:r w:rsidRPr="006E2262">
              <w:t>Appendix A</w:t>
            </w:r>
            <w:r w:rsidR="00A845E3">
              <w:t>.</w:t>
            </w:r>
            <w:r w:rsidRPr="006E2262">
              <w:t>1</w:t>
            </w:r>
          </w:p>
        </w:tc>
        <w:tc>
          <w:tcPr>
            <w:tcW w:w="540" w:type="dxa"/>
          </w:tcPr>
          <w:p w:rsidR="00D5242E" w:rsidRPr="006E2262" w:rsidRDefault="00A845E3" w:rsidP="00D5242E">
            <w:pPr>
              <w:jc w:val="center"/>
            </w:pPr>
            <w:r>
              <w:t>69</w:t>
            </w:r>
          </w:p>
        </w:tc>
        <w:tc>
          <w:tcPr>
            <w:tcW w:w="9990" w:type="dxa"/>
          </w:tcPr>
          <w:p w:rsidR="00D5242E" w:rsidRPr="006E2262" w:rsidRDefault="005749DF" w:rsidP="006E2262">
            <w:r w:rsidRPr="006E2262">
              <w:t>3.3 Integrate Global and Regional Responsibilitie</w:t>
            </w:r>
            <w:r w:rsidR="00B26313">
              <w:t>s Total l</w:t>
            </w:r>
            <w:r w:rsidR="006E2262" w:rsidRPr="006E2262">
              <w:t>ine changed from $3.3M to $0.0M</w:t>
            </w:r>
            <w:r w:rsidR="00CC3BD3">
              <w:t xml:space="preserve"> </w:t>
            </w:r>
            <w:r w:rsidR="00CC3BD3" w:rsidRPr="00CC3BD3">
              <w:t>(typographic error).</w:t>
            </w:r>
          </w:p>
        </w:tc>
      </w:tr>
      <w:tr w:rsidR="00D5242E" w:rsidRPr="006E2262" w:rsidTr="00FF67E4">
        <w:tc>
          <w:tcPr>
            <w:tcW w:w="2695" w:type="dxa"/>
          </w:tcPr>
          <w:p w:rsidR="00D5242E" w:rsidRPr="006E2262" w:rsidRDefault="006E2262" w:rsidP="00D5242E">
            <w:r w:rsidRPr="006E2262">
              <w:rPr>
                <w:rFonts w:ascii="Calibri" w:eastAsia="Times New Roman" w:hAnsi="Calibri" w:cs="Times New Roman"/>
                <w:color w:val="000000"/>
              </w:rPr>
              <w:t>Appendix A</w:t>
            </w:r>
            <w:r w:rsidR="00A845E3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</w:tcPr>
          <w:p w:rsidR="00D5242E" w:rsidRPr="006E2262" w:rsidRDefault="00A845E3" w:rsidP="00D5242E">
            <w:pPr>
              <w:jc w:val="center"/>
            </w:pPr>
            <w:r>
              <w:t>74</w:t>
            </w:r>
          </w:p>
        </w:tc>
        <w:tc>
          <w:tcPr>
            <w:tcW w:w="9990" w:type="dxa"/>
          </w:tcPr>
          <w:p w:rsidR="006E2262" w:rsidRDefault="006E2262" w:rsidP="006E2262">
            <w:pPr>
              <w:rPr>
                <w:rFonts w:ascii="Calibri" w:eastAsia="Times New Roman" w:hAnsi="Calibri" w:cs="Times New Roman"/>
                <w:color w:val="000000"/>
              </w:rPr>
            </w:pP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4.1.1 Enable Stakeholder Collaboration, Communication &amp; Engagement – </w:t>
            </w:r>
            <w:r w:rsidR="00B26313">
              <w:rPr>
                <w:rFonts w:ascii="Calibri" w:eastAsia="Times New Roman" w:hAnsi="Calibri" w:cs="Times New Roman"/>
                <w:color w:val="000000"/>
              </w:rPr>
              <w:t>“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>All Others</w:t>
            </w:r>
            <w:r w:rsidR="00B26313">
              <w:rPr>
                <w:rFonts w:ascii="Calibri" w:eastAsia="Times New Roman" w:hAnsi="Calibri" w:cs="Times New Roman"/>
                <w:color w:val="000000"/>
              </w:rPr>
              <w:t>”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changed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 from $0.1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 to $0.3</w:t>
            </w:r>
            <w:r>
              <w:rPr>
                <w:rFonts w:ascii="Calibri" w:eastAsia="Times New Roman" w:hAnsi="Calibri" w:cs="Times New Roman"/>
                <w:color w:val="000000"/>
              </w:rPr>
              <w:t>M due to calculation error, causing the following changes:</w:t>
            </w:r>
          </w:p>
          <w:p w:rsidR="006E2262" w:rsidRDefault="006E2262" w:rsidP="006E22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4.1.1 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Enable Stakeholder Collaboration, Communication &amp; Engagement Total </w:t>
            </w:r>
            <w:r>
              <w:rPr>
                <w:rFonts w:ascii="Calibri" w:eastAsia="Times New Roman" w:hAnsi="Calibri" w:cs="Times New Roman"/>
                <w:color w:val="000000"/>
              </w:rPr>
              <w:t>changed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 from $1.7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 to $1.9</w:t>
            </w:r>
            <w:r>
              <w:rPr>
                <w:rFonts w:ascii="Calibri" w:eastAsia="Times New Roman" w:hAnsi="Calibri" w:cs="Times New Roman"/>
                <w:color w:val="000000"/>
              </w:rPr>
              <w:t>M.</w:t>
            </w:r>
          </w:p>
          <w:p w:rsidR="006E2262" w:rsidRDefault="006E2262" w:rsidP="006E226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4.1 Optimize Policy Development Process Total changed</w:t>
            </w:r>
            <w:r w:rsidRPr="006E226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from $6.6M to $6.8M.</w:t>
            </w:r>
          </w:p>
          <w:p w:rsidR="006E2262" w:rsidRDefault="006E2262" w:rsidP="006E2262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4 - Multi-Stakeholder Model Evolution Total changed from $9.5M to $9.7M.</w:t>
            </w:r>
          </w:p>
          <w:p w:rsidR="006E2262" w:rsidRPr="006E2262" w:rsidRDefault="006E2262" w:rsidP="00D5242E">
            <w:pPr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Grand Total changed from $150.1M to $150.3M.</w:t>
            </w:r>
          </w:p>
        </w:tc>
      </w:tr>
    </w:tbl>
    <w:p w:rsidR="00F56609" w:rsidRDefault="00F56609" w:rsidP="00F56609">
      <w:pPr>
        <w:rPr>
          <w:b/>
        </w:rPr>
      </w:pPr>
    </w:p>
    <w:p w:rsidR="00F56609" w:rsidRDefault="00F56609" w:rsidP="00F56609">
      <w:pPr>
        <w:rPr>
          <w:b/>
        </w:rPr>
      </w:pPr>
    </w:p>
    <w:p w:rsidR="002E3472" w:rsidRDefault="002E3472"/>
    <w:p w:rsidR="008E1159" w:rsidRDefault="008E1159"/>
    <w:sectPr w:rsidR="008E1159" w:rsidSect="00FF67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719E">
      <w:pPr>
        <w:spacing w:after="0" w:line="240" w:lineRule="auto"/>
      </w:pPr>
      <w:r>
        <w:separator/>
      </w:r>
    </w:p>
  </w:endnote>
  <w:endnote w:type="continuationSeparator" w:id="0">
    <w:p w:rsidR="00000000" w:rsidRDefault="0024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2F" w:rsidRDefault="00AA07E1" w:rsidP="000F51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12F" w:rsidRDefault="0024719E" w:rsidP="000F51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12F" w:rsidRDefault="00AA07E1" w:rsidP="003903C2">
    <w:pPr>
      <w:pStyle w:val="Footer"/>
      <w:framePr w:wrap="around" w:vAnchor="text" w:hAnchor="page" w:x="14455" w:y="1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719E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12F" w:rsidRDefault="00AA07E1" w:rsidP="000F512F">
    <w:pPr>
      <w:pStyle w:val="Footer"/>
      <w:pBdr>
        <w:top w:val="thinThickSmallGap" w:sz="24" w:space="1" w:color="823B0B" w:themeColor="accent2" w:themeShade="7F"/>
      </w:pBdr>
      <w:ind w:right="360"/>
      <w:rPr>
        <w:rFonts w:asciiTheme="majorHAnsi" w:eastAsiaTheme="majorEastAsia" w:hAnsiTheme="majorHAnsi" w:cstheme="majorBidi"/>
      </w:rPr>
    </w:pPr>
    <w:r>
      <w:rPr>
        <w:rFonts w:ascii="Century Gothic" w:eastAsia="Calibri" w:hAnsi="Century Gothic" w:cs="Century Gothic"/>
        <w:sz w:val="28"/>
        <w:szCs w:val="28"/>
      </w:rPr>
      <w:t xml:space="preserve">DRAFT - </w:t>
    </w:r>
    <w:r w:rsidRPr="001D7818">
      <w:rPr>
        <w:rFonts w:ascii="Century Gothic" w:eastAsia="Calibri" w:hAnsi="Century Gothic" w:cs="Century Gothic"/>
        <w:sz w:val="28"/>
        <w:szCs w:val="28"/>
      </w:rPr>
      <w:t>FY15 ICANN Operating Plan and Budget</w:t>
    </w:r>
    <w:r>
      <w:rPr>
        <w:rFonts w:ascii="Century Gothic" w:eastAsia="Calibri" w:hAnsi="Century Gothic" w:cs="Century Gothic"/>
        <w:sz w:val="28"/>
        <w:szCs w:val="28"/>
      </w:rPr>
      <w:t xml:space="preserve">    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</w:p>
  <w:p w:rsidR="000F512F" w:rsidRDefault="0024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719E">
      <w:pPr>
        <w:spacing w:after="0" w:line="240" w:lineRule="auto"/>
      </w:pPr>
      <w:r>
        <w:separator/>
      </w:r>
    </w:p>
  </w:footnote>
  <w:footnote w:type="continuationSeparator" w:id="0">
    <w:p w:rsidR="00000000" w:rsidRDefault="0024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="Calibri" w:hAnsi="Arial" w:cs="Arial"/>
        <w:sz w:val="28"/>
        <w:szCs w:val="28"/>
      </w:rPr>
      <w:alias w:val="Title"/>
      <w:id w:val="786706566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512F" w:rsidRPr="00A814B4" w:rsidRDefault="0024719E" w:rsidP="001D7818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="Calibri" w:hAnsi="Arial" w:cs="Arial"/>
            <w:sz w:val="28"/>
            <w:szCs w:val="28"/>
          </w:rPr>
          <w:t xml:space="preserve">     </w:t>
        </w:r>
      </w:p>
    </w:sdtContent>
  </w:sdt>
  <w:p w:rsidR="000F512F" w:rsidRDefault="00247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47D29"/>
    <w:multiLevelType w:val="hybridMultilevel"/>
    <w:tmpl w:val="B69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3"/>
    <w:rsid w:val="00086CCC"/>
    <w:rsid w:val="00226D9A"/>
    <w:rsid w:val="0024719E"/>
    <w:rsid w:val="00270E25"/>
    <w:rsid w:val="002E3472"/>
    <w:rsid w:val="00317038"/>
    <w:rsid w:val="003834E3"/>
    <w:rsid w:val="003D1389"/>
    <w:rsid w:val="00443380"/>
    <w:rsid w:val="005749DF"/>
    <w:rsid w:val="0059367D"/>
    <w:rsid w:val="005F6734"/>
    <w:rsid w:val="006E2262"/>
    <w:rsid w:val="008E1159"/>
    <w:rsid w:val="00A22490"/>
    <w:rsid w:val="00A845E3"/>
    <w:rsid w:val="00AA07E1"/>
    <w:rsid w:val="00AA3E93"/>
    <w:rsid w:val="00B26313"/>
    <w:rsid w:val="00CC3BD3"/>
    <w:rsid w:val="00D5242E"/>
    <w:rsid w:val="00DF1C73"/>
    <w:rsid w:val="00E960F2"/>
    <w:rsid w:val="00EB626B"/>
    <w:rsid w:val="00F56609"/>
    <w:rsid w:val="00F7112A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F94F5-0BE5-4898-AEA2-A9454428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472"/>
    <w:pPr>
      <w:ind w:left="720"/>
      <w:contextualSpacing/>
    </w:pPr>
  </w:style>
  <w:style w:type="table" w:styleId="TableGrid">
    <w:name w:val="Table Grid"/>
    <w:basedOn w:val="TableNormal"/>
    <w:uiPriority w:val="39"/>
    <w:rsid w:val="00F56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E4"/>
  </w:style>
  <w:style w:type="paragraph" w:styleId="Footer">
    <w:name w:val="footer"/>
    <w:basedOn w:val="Normal"/>
    <w:link w:val="FooterChar"/>
    <w:uiPriority w:val="99"/>
    <w:unhideWhenUsed/>
    <w:rsid w:val="00FF6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7E4"/>
  </w:style>
  <w:style w:type="character" w:styleId="PageNumber">
    <w:name w:val="page number"/>
    <w:basedOn w:val="DefaultParagraphFont"/>
    <w:uiPriority w:val="99"/>
    <w:semiHidden/>
    <w:unhideWhenUsed/>
    <w:rsid w:val="00FF67E4"/>
  </w:style>
  <w:style w:type="paragraph" w:styleId="BalloonText">
    <w:name w:val="Balloon Text"/>
    <w:basedOn w:val="Normal"/>
    <w:link w:val="BalloonTextChar"/>
    <w:uiPriority w:val="99"/>
    <w:semiHidden/>
    <w:unhideWhenUsed/>
    <w:rsid w:val="00FF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Anjali Vaswani</dc:creator>
  <cp:keywords/>
  <dc:description/>
  <cp:lastModifiedBy>Taryn S. Presley</cp:lastModifiedBy>
  <cp:revision>15</cp:revision>
  <cp:lastPrinted>2014-06-16T19:17:00Z</cp:lastPrinted>
  <dcterms:created xsi:type="dcterms:W3CDTF">2014-05-21T00:29:00Z</dcterms:created>
  <dcterms:modified xsi:type="dcterms:W3CDTF">2014-06-16T19:17:00Z</dcterms:modified>
</cp:coreProperties>
</file>